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shd w:val="clear" w:fill="FFFFFF"/>
        </w:rPr>
        <w:t>湖南省科学技术厅 湖南省财政厅关于发布2020年度湖南省高新技术产业科技创新引领计划项目申报指南的通知</w:t>
      </w:r>
    </w:p>
    <w:p>
      <w:pPr>
        <w:pStyle w:val="3"/>
        <w:keepNext w:val="0"/>
        <w:keepLines w:val="0"/>
        <w:widowControl/>
        <w:suppressLineNumbers w:val="0"/>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000000"/>
          <w:spacing w:val="0"/>
          <w:sz w:val="21"/>
          <w:szCs w:val="21"/>
          <w:shd w:val="clear" w:fill="FFFFFF"/>
        </w:rPr>
        <w:t>湘科发〔2020〕35号</w:t>
      </w:r>
    </w:p>
    <w:p>
      <w:pPr>
        <w:pStyle w:val="3"/>
        <w:keepNext w:val="0"/>
        <w:keepLines w:val="0"/>
        <w:widowControl/>
        <w:suppressLineNumbers w:val="0"/>
        <w:spacing w:before="0" w:beforeAutospacing="0" w:after="0" w:afterAutospacing="0" w:line="360" w:lineRule="atLeast"/>
        <w:ind w:left="0" w:right="0"/>
        <w:rPr>
          <w:sz w:val="21"/>
          <w:szCs w:val="21"/>
        </w:rPr>
      </w:pPr>
      <w:r>
        <w:rPr>
          <w:rFonts w:hint="eastAsia" w:ascii="微软雅黑" w:hAnsi="微软雅黑" w:eastAsia="微软雅黑" w:cs="微软雅黑"/>
          <w:i w:val="0"/>
          <w:caps w:val="0"/>
          <w:color w:val="000000"/>
          <w:spacing w:val="0"/>
          <w:sz w:val="21"/>
          <w:szCs w:val="21"/>
          <w:shd w:val="clear" w:fill="FFFFFF"/>
        </w:rPr>
        <w:t>各市州科技局、财政局，省直管试点县科技行政主管部门、财政局，国家高新区管委会，省属本科院校，省直有关部门，中央驻湘高校和科研院所，各有关单位：</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为全面深入贯彻落实党的十九大精神，大力实施创新引领开放崛起战略，加快创新型省份建设，推进高新技术及其产业化发展，根据《湖南省高新技术发展条例》《湖南省实施&lt;中华人民共和国促进科技成果转化法&gt;办法》规定和《2019-2021年湖南省创新型省份建设专项组织实施工作方案》要求，现就组织申报2020年省高新技术产业科技创新引领计划项目有关事项通知如下：</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一、计划定位</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按照创新型省份建设要求和专项布局，整合原省战略性新兴产业科技攻关与重大科技成果转化专项、省创新创业技术投资专项和工业领域省重点研发计划三类项目，组织实施2020年省高新技术产业科技创新引领计划。本计划立足国家创新驱动发展战略，聚焦我省重点产业关键核心技术和发展急需的科技成果，重点解决制约我省高新技术产业发展、传统产业转型升级中的关键技术瓶颈和“卡脖子”技术问题、前沿领域颠覆性技术问题，加快推动科技成果转化，以高新技术及其产业化发展引领我省经济社会高质量发展。</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二、申报条件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省高新技术产业科技创新引领计划分为科技攻关和科技成果转化两大类，申报项目须符合指南重点支持方向（详见附件）。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（一）科技攻关类。主要支持高校、科研院所和科技型企业、新型研发机构对“卡脖子”技术、前沿领域颠覆性技术、关键核心技术、关键零部件、材料及工艺等进行研发攻关，须符合以下条件：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1.承担单位属于在我省依法注册，在近三年内无不良信用记录的独立法人资格单位。</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2.鼓励产学研联合申报，鼓励企业与高等院校、科研院所、新型研发机构合作，以团队进行申报，开展跨学科、跨领域、跨行业、跨部门、跨区域的协同创新。</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（1）申报项目以高校、院所为主体的，应有合作企业，且须提供责、权、利明晰的合作协议。合作企业应具有一定的经济实力和研究开发能力，项目自筹资金原则上由合作企业承担。</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（2）申报项目以企业、新型研发机构为主体的，应具有较强的经济实力和研究开发能力，成长性好，且上一年度的研发经费投入强度应在3%以上。</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优先支持依托或联合省级及以上科技创新平台（即重点实验室、工程技术研究中心、国际科技合作基地、临床医学研究中心、临床医疗技术示范基地和新型研发机构等），或具有省级及以上科技人才计划支持的人才及团队单位申报的项目。</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4.申报项目具有较好的前期研发基础和实施条件，创新水平居国内前列。项目具有自主知识产权和可预见的产业化应用前景，能够解决产业链条中的关键和共性技术、工艺问题。</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5.项目负责人在项目相关产业领域内具有较高学术水平，具有相关的研究经历和研发能力，拥有较强组织协调管理能力和工作责任心。</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（二）科技成果转化类。主要依托企业实施科技成果转化，须符合以下条件：</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1.承担单位须为我省依法注册的企业，近三年内无不良信用记录，具有高新技术企业资格或已备案科技型中小企业或上一年度的研发经费投入强度在3%以上。</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以企业为主体牵头申报，鼓励联合高校或科研机构实施（须提供责、权、利明晰的合作协议），开展产学研用金协同创新。优先支持依托或联合省级及以上科技创新平台（即重点实验室、工程技术研究中心、国际科技合作基地、临床医学研究中心、临床医疗技术示范基地和新型研发机构等），或具有省级及以上科技人才计划支持的人才及团队单位申报的项目。</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企业应具有一定的研究开发能力，拥有成果转化的技术支撑队伍，近3年内至少已授权1项及以上发明专利（或国防专利、国家新药、国家一级中药保护品种、植物新品种、国家级农作物品种、集成电路布图设计专有权等），或者已授权3项及以上的实用新型专利或外观设计专利、软件著作权等（不含商标）。</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4.企业应具有一定的经济实力，项目资金配套能力强，项目资金主要用于项目研究开发及科技成果转化相关的生产线建设费用、设备购置及安装费用等（不含土地购置费、房屋建设成本等相关基建费用）。</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5.优先支持企业承接2017年以来获国家或省级科技奖励，已结题的国家或省部级科技计划项目，国家专利奖和省专利奖，中国和省创新创业大赛、创新挑战赛获奖项目等重大科技成果在我省转化及产业化；支持企业自主创新成果在我省转化及产业化；鼓励开展国际与区域合作，支持企业承接境外、省外重大科技成果在我省转化及产业化。</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6.拟转化的成果须知识产权明晰，关键核心技术攻关已取得重大突破，具备产业化和推广应用条件，市场用户和应用范围明确，预期经济效益显著，且符合我省企业和产业创新发展需求，对我省产业转型升级能够发挥关键推动作用。</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7.无相关研发基础和条件、不符合节能减排导向、无实质创新研究内容、单纯扩产能的项目均不纳入项目支持范畴。</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三、支持方式与补助额度</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采取前资助或后补助支持方式，项目实施周期一般为2~3年。</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（一）科技攻关类。采取前资助支持方式，支持额度一般为项目资金总额的30%~50%左右，每个项目补助50万元~300万元。</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（二）科技成果转化类。采取前资助或后补助支持方式，支持额度一般为项目资金总额的10%左右，每个项目补助100万元~500万元。</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四、申报推荐</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一）申报方式。项目申报采取网络在线申报方式。申报单位登陆湖南省科技厅门户网站（http://kjt.hunan.gov.cn），进入“湖南省科技管理信息系统公共服务平台”（以下简称 “信息系统”）进行在线申报并提交申报材料，无须提交纸质材料（在线注册、申报及推荐操作具体流程详见信息系统首页“系统使用说明”）。</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二）推荐方式。各推荐单位按照归口管理和属地管理原则，对照本通知要求，在本单位职能和业务范围内通过“信息系统”在线完成项目申报推荐，并出具加盖公章的推荐文件，在规定时间内寄送省科技事务中心咨询评审部。</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市州项目（不含省直管试点县市）由市州科技局初审，会同市州财政局汇总，联合向省科技厅、省财政厅推荐申报。</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省直管试点县市项目由县市科技行政主管部门初审，会同同级财政部门汇总，联合向省科技厅、省财政厅推荐申报。</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国家高新区、省直部门（即厅办委局和省直厅局级事业单位）、省属本科院校、中央驻湘高校和科研院所（即在湘中央部委直属高校、科研院所）推荐的项目，由相关推荐单位初审汇总后向省科技厅、省财政厅推荐申报。  </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（三）申报推荐要求</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1.申报单位只能通过一个推荐单位申报一个项目，不得多头申报和重复申报。严禁挂名申报，项目负责人只能牵头负责1项或参与2项省级科技创新计划项目（创新平台与人才计划、自然科学基金除外）。</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2.项目负责人（两院院士除外）在项目实施期内将达到法定退休年龄的，原则上不得申报，如确要申报，应由项目申报单位申请并出具能确保项目可履约实施的承诺函（如返聘、延迟退休等）。</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3.申报单位或申报人按项目申报通知要求提交申报材料，确保所申报项目资料真实、合法、完整、有效，并承担相应法律责任，不得委托第三方中介机构包装或申报。负责项目审核的推荐单位应强化主动服务，加强对所推荐项目的申报材料审核把关，对申报材料的真实性、完整性、合法性、合规性负责。</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4.申报材料和相关证明材料不得包含法律禁止公开的秘密内容或申请人要求保密的内容，如涉密需按照科技保密有关规定，另行报送。</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5.对于省委省政府相关会议纪要明确给予支持的项目，各推荐单位应将其纳入申报项目之中。</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项目申报指南实行动态、开放管理，根据我省科技创新发展需求和经济社会发展需要，省科技厅将对指南重点支持方向和内容进行调整，欢迎大家结合实践多提宝贵意见，我们将按照相关程序组织完善、不断优化。</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b/>
          <w:i w:val="0"/>
          <w:caps w:val="0"/>
          <w:color w:val="000000"/>
          <w:spacing w:val="0"/>
          <w:sz w:val="21"/>
          <w:szCs w:val="21"/>
          <w:shd w:val="clear" w:fill="FFFFFF"/>
        </w:rPr>
        <w:t>五、申报受理时间</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项目网上申报时间为2020年5月13日-2020年6月12日17:00，推荐单位系统推荐截止时间为2020年6月19日17:00，逾期不予受理。推荐文件于2020年6月24日前寄送至省科技事务中心咨询评审部（以寄出时间为准）。</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六、申报咨询及联系方式</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省科技厅高新处：0731-88988745、88988960</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省科技厅农村处：0731-88988837</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省科技厅社发处：0731-88988881</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省财政厅科教处：0731-85165759</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省科技事务中心咨询评审部：0731-88988730、88988732</w:t>
      </w:r>
    </w:p>
    <w:p>
      <w:pPr>
        <w:pStyle w:val="3"/>
        <w:keepNext w:val="0"/>
        <w:keepLines w:val="0"/>
        <w:widowControl/>
        <w:suppressLineNumbers w:val="0"/>
        <w:spacing w:before="0" w:beforeAutospacing="0" w:after="0" w:afterAutospacing="0" w:line="360" w:lineRule="atLeast"/>
        <w:ind w:left="0" w:right="0" w:firstLine="420"/>
        <w:rPr>
          <w:sz w:val="21"/>
          <w:szCs w:val="21"/>
        </w:rPr>
      </w:pPr>
      <w:r>
        <w:rPr>
          <w:rFonts w:hint="eastAsia" w:ascii="微软雅黑" w:hAnsi="微软雅黑" w:eastAsia="微软雅黑" w:cs="微软雅黑"/>
          <w:i w:val="0"/>
          <w:caps w:val="0"/>
          <w:color w:val="000000"/>
          <w:spacing w:val="0"/>
          <w:sz w:val="21"/>
          <w:szCs w:val="21"/>
          <w:shd w:val="clear" w:fill="FFFFFF"/>
        </w:rPr>
        <w:t>信息系统技术支持：0731-88988619  </w:t>
      </w:r>
    </w:p>
    <w:p>
      <w:pPr>
        <w:pStyle w:val="3"/>
        <w:keepNext w:val="0"/>
        <w:keepLines w:val="0"/>
        <w:widowControl/>
        <w:suppressLineNumbers w:val="0"/>
        <w:spacing w:before="0" w:beforeAutospacing="0" w:after="0" w:afterAutospacing="0" w:line="360" w:lineRule="atLeast"/>
        <w:ind w:left="0" w:right="0" w:firstLine="420"/>
        <w:rPr>
          <w:rFonts w:hint="eastAsia" w:ascii="微软雅黑" w:hAnsi="微软雅黑" w:eastAsia="微软雅黑" w:cs="微软雅黑"/>
          <w:i w:val="0"/>
          <w:caps w:val="0"/>
          <w:color w:val="000000"/>
          <w:spacing w:val="0"/>
          <w:sz w:val="21"/>
          <w:szCs w:val="21"/>
          <w:shd w:val="clear" w:fill="FFFFFF"/>
        </w:rPr>
      </w:pPr>
      <w:r>
        <w:rPr>
          <w:rFonts w:hint="eastAsia" w:ascii="微软雅黑" w:hAnsi="微软雅黑" w:eastAsia="微软雅黑" w:cs="微软雅黑"/>
          <w:i w:val="0"/>
          <w:caps w:val="0"/>
          <w:color w:val="000000"/>
          <w:spacing w:val="0"/>
          <w:sz w:val="21"/>
          <w:szCs w:val="21"/>
          <w:shd w:val="clear" w:fill="FFFFFF"/>
        </w:rPr>
        <w:t>邮寄地址：长沙市岳麓区岳麓大道233号科技大厦一楼大厅102室，邮编：410013</w:t>
      </w:r>
    </w:p>
    <w:p>
      <w:pPr>
        <w:pStyle w:val="3"/>
        <w:keepNext w:val="0"/>
        <w:keepLines w:val="0"/>
        <w:widowControl/>
        <w:suppressLineNumbers w:val="0"/>
        <w:spacing w:before="0" w:beforeAutospacing="0" w:after="0" w:afterAutospacing="0" w:line="360" w:lineRule="atLeast"/>
        <w:ind w:right="0"/>
        <w:rPr>
          <w:rFonts w:hint="default" w:ascii="微软雅黑" w:hAnsi="微软雅黑" w:eastAsia="微软雅黑" w:cs="微软雅黑"/>
          <w:i w:val="0"/>
          <w:caps w:val="0"/>
          <w:color w:val="000000"/>
          <w:spacing w:val="0"/>
          <w:sz w:val="21"/>
          <w:szCs w:val="21"/>
          <w:shd w:val="clear" w:fill="FFFFFF"/>
          <w:lang w:eastAsia="zh-CN"/>
        </w:rPr>
      </w:pPr>
      <w:r>
        <w:rPr>
          <w:rFonts w:hint="eastAsia" w:ascii="微软雅黑" w:hAnsi="微软雅黑" w:eastAsia="微软雅黑" w:cs="微软雅黑"/>
          <w:i w:val="0"/>
          <w:caps w:val="0"/>
          <w:color w:val="000000"/>
          <w:spacing w:val="0"/>
          <w:sz w:val="21"/>
          <w:szCs w:val="21"/>
          <w:shd w:val="clear" w:fill="FFFFFF"/>
          <w:lang w:val="en-US" w:eastAsia="zh-CN"/>
        </w:rPr>
        <w:t>网址链接：</w:t>
      </w:r>
      <w:bookmarkStart w:id="0" w:name="_GoBack"/>
      <w:bookmarkEnd w:id="0"/>
      <w:r>
        <w:rPr>
          <w:rFonts w:hint="default" w:ascii="微软雅黑" w:hAnsi="微软雅黑" w:eastAsia="微软雅黑" w:cs="微软雅黑"/>
          <w:i w:val="0"/>
          <w:caps w:val="0"/>
          <w:color w:val="000000"/>
          <w:spacing w:val="0"/>
          <w:sz w:val="21"/>
          <w:szCs w:val="21"/>
          <w:shd w:val="clear" w:fill="FFFFFF"/>
          <w:lang w:val="en-US" w:eastAsia="zh-CN"/>
        </w:rPr>
        <w:t>http://kjt.hunan.gov.cn/kjt/wap/xxgk_1/tzgg_2/202005/t20200514_12122843.html?from=timeline</w:t>
      </w:r>
    </w:p>
    <w:p>
      <w:pPr>
        <w:pStyle w:val="3"/>
        <w:keepNext w:val="0"/>
        <w:keepLines w:val="0"/>
        <w:widowControl/>
        <w:suppressLineNumbers w:val="0"/>
        <w:spacing w:before="0" w:beforeAutospacing="0" w:after="0" w:afterAutospacing="0" w:line="360" w:lineRule="atLeast"/>
        <w:ind w:left="0" w:right="0" w:firstLine="420"/>
        <w:rPr>
          <w:rFonts w:hint="eastAsia" w:ascii="微软雅黑" w:hAnsi="微软雅黑" w:eastAsia="微软雅黑" w:cs="微软雅黑"/>
          <w:i w:val="0"/>
          <w:caps w:val="0"/>
          <w:color w:val="000000"/>
          <w:spacing w:val="0"/>
          <w:sz w:val="21"/>
          <w:szCs w:val="21"/>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23FA4"/>
    <w:rsid w:val="39752AA0"/>
    <w:rsid w:val="59023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2020-05-14T06:48:00Z</dcterms:created>
  <dc:creator>wan</dc:creator>
  <cp:lastModifiedBy>wan</cp:lastModifiedBy>
  <dcterms:modified xsi:type="dcterms:W3CDTF">2020-05-14T06:50:23Z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